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12CB" w14:textId="34F21ABB" w:rsidR="00542168" w:rsidRDefault="00EB1D3F" w:rsidP="000425A7">
      <w:pPr>
        <w:pStyle w:val="Heading1"/>
        <w:rPr>
          <w:rFonts w:eastAsia="Times New Roman"/>
          <w:kern w:val="36"/>
          <w:sz w:val="48"/>
          <w:szCs w:val="48"/>
          <w14:ligatures w14:val="none"/>
        </w:rPr>
      </w:pPr>
      <w:r>
        <w:rPr>
          <w:rFonts w:eastAsia="Times New Roman"/>
        </w:rPr>
        <w:t>SAFETY/SECURITY</w:t>
      </w:r>
      <w:r w:rsidR="0085678D">
        <w:rPr>
          <w:rFonts w:eastAsia="Times New Roman"/>
        </w:rPr>
        <w:t xml:space="preserve"> </w:t>
      </w:r>
      <w:r w:rsidR="00542168">
        <w:rPr>
          <w:rFonts w:eastAsia="Times New Roman"/>
        </w:rPr>
        <w:t>QUESTIONS REQUIRING CLARIFICATION BEFORE ENACTMENT</w:t>
      </w:r>
    </w:p>
    <w:p w14:paraId="4D82A34D" w14:textId="77777777" w:rsidR="00542168" w:rsidRDefault="00542168" w:rsidP="000425A7">
      <w:pPr>
        <w:pStyle w:val="Heading2"/>
        <w:rPr>
          <w:rFonts w:eastAsia="Times New Roman"/>
        </w:rPr>
      </w:pPr>
      <w:r>
        <w:rPr>
          <w:rFonts w:eastAsia="Times New Roman"/>
        </w:rPr>
        <w:t>Dublin Airport Passenger Capacity Legislation</w:t>
      </w:r>
    </w:p>
    <w:p w14:paraId="27BFAB99" w14:textId="77777777" w:rsidR="00542168" w:rsidRDefault="00542168" w:rsidP="000425A7">
      <w:pPr>
        <w:pStyle w:val="Heading3"/>
        <w:rPr>
          <w:rFonts w:eastAsia="Times New Roman"/>
        </w:rPr>
      </w:pPr>
      <w:r>
        <w:rPr>
          <w:rFonts w:eastAsia="Times New Roman"/>
        </w:rPr>
        <w:t>SAFE-AIR Briefing Note</w:t>
      </w:r>
    </w:p>
    <w:p w14:paraId="7F26D243" w14:textId="77777777" w:rsidR="00542168" w:rsidRDefault="00542168" w:rsidP="000425A7">
      <w:pPr>
        <w:pStyle w:val="NormalWeb"/>
      </w:pPr>
      <w:r>
        <w:rPr>
          <w:rStyle w:val="Strong"/>
        </w:rPr>
        <w:t>Prepared following Oireachtas committee engagement, correspondence with the European Commission, EASA and EUROCONTROL, Freedom of Information requests, Access to Information on the Environment requests, and multiple requests for clarification which remain outstanding as the legislation progresses through the Oireachtas.</w:t>
      </w:r>
    </w:p>
    <w:p w14:paraId="0F5D51B3" w14:textId="77777777" w:rsidR="00542168" w:rsidRDefault="00542168" w:rsidP="000425A7">
      <w:pPr>
        <w:pStyle w:val="NormalWeb"/>
      </w:pPr>
      <w:r>
        <w:rPr>
          <w:rStyle w:val="Strong"/>
        </w:rPr>
        <w:t>Extract from a forthcoming SAFE-AIR White Paper based upon approximately five years of research, Freedom of Information requests, Access to Information on the Environment requests, Oireachtas engagement, European institutional correspondence, aviation authority correspondence and international aviation safety best practice.</w:t>
      </w:r>
    </w:p>
    <w:p w14:paraId="0A13EF29" w14:textId="77777777" w:rsidR="00542168" w:rsidRDefault="00542168" w:rsidP="000425A7">
      <w:pPr>
        <w:rPr>
          <w:rFonts w:eastAsia="Times New Roman"/>
        </w:rPr>
      </w:pPr>
      <w:r>
        <w:rPr>
          <w:rFonts w:eastAsia="Times New Roman"/>
          <w:noProof/>
        </w:rPr>
        <mc:AlternateContent>
          <mc:Choice Requires="wps">
            <w:drawing>
              <wp:inline distT="0" distB="0" distL="0" distR="0" wp14:anchorId="4AEAE7B3" wp14:editId="30C7989E">
                <wp:extent cx="5943600" cy="1270"/>
                <wp:effectExtent l="0" t="31750" r="0" b="36830"/>
                <wp:docPr id="16704640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9D3916"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9CAB509" w14:textId="77777777" w:rsidR="00542168" w:rsidRDefault="00542168" w:rsidP="000425A7">
      <w:pPr>
        <w:pStyle w:val="Heading2"/>
        <w:rPr>
          <w:rFonts w:eastAsia="Times New Roman"/>
        </w:rPr>
      </w:pPr>
      <w:r>
        <w:rPr>
          <w:rFonts w:eastAsia="Times New Roman"/>
        </w:rPr>
        <w:t>WHY THIS MATTERS NOW</w:t>
      </w:r>
    </w:p>
    <w:p w14:paraId="308FFC80" w14:textId="77777777" w:rsidR="00542168" w:rsidRDefault="00542168" w:rsidP="000425A7">
      <w:pPr>
        <w:pStyle w:val="NormalWeb"/>
      </w:pPr>
      <w:r>
        <w:t>The questions raised in this briefing are not theoretical.</w:t>
      </w:r>
    </w:p>
    <w:p w14:paraId="1ED6995D" w14:textId="77777777" w:rsidR="00542168" w:rsidRDefault="00542168" w:rsidP="000425A7">
      <w:pPr>
        <w:pStyle w:val="NormalWeb"/>
      </w:pPr>
      <w:r>
        <w:t>They concern the governance arrangements that exist today and that will continue to exist after enactment of the legislation.</w:t>
      </w:r>
    </w:p>
    <w:p w14:paraId="29C6369D" w14:textId="77777777" w:rsidR="00542168" w:rsidRDefault="00542168" w:rsidP="000425A7">
      <w:pPr>
        <w:pStyle w:val="NormalWeb"/>
      </w:pPr>
      <w:r>
        <w:t>If passenger throughput, aircraft movements and operational complexity increase, it is reasonable to ask whether reporting, assessment, investigative ownership, situational awareness and inter-agency coordination arrangements have been reviewed and are considered adequate.</w:t>
      </w:r>
    </w:p>
    <w:p w14:paraId="3429F6DC" w14:textId="77777777" w:rsidR="00542168" w:rsidRDefault="00542168" w:rsidP="000425A7">
      <w:pPr>
        <w:pStyle w:val="NormalWeb"/>
      </w:pPr>
      <w:r>
        <w:t>Clarification after enactment may be possible.</w:t>
      </w:r>
    </w:p>
    <w:p w14:paraId="48F016E2" w14:textId="77777777" w:rsidR="00542168" w:rsidRDefault="00542168" w:rsidP="000425A7">
      <w:pPr>
        <w:pStyle w:val="NormalWeb"/>
      </w:pPr>
      <w:r>
        <w:rPr>
          <w:rStyle w:val="Strong"/>
        </w:rPr>
        <w:t>Clarification before enactment is preferable.</w:t>
      </w:r>
    </w:p>
    <w:p w14:paraId="3DAAC873" w14:textId="77777777" w:rsidR="00542168" w:rsidRDefault="00542168" w:rsidP="000425A7">
      <w:pPr>
        <w:rPr>
          <w:rFonts w:eastAsia="Times New Roman"/>
        </w:rPr>
      </w:pPr>
      <w:r>
        <w:rPr>
          <w:rFonts w:eastAsia="Times New Roman"/>
          <w:noProof/>
        </w:rPr>
        <mc:AlternateContent>
          <mc:Choice Requires="wps">
            <w:drawing>
              <wp:inline distT="0" distB="0" distL="0" distR="0" wp14:anchorId="7436B006" wp14:editId="710BD315">
                <wp:extent cx="5943600" cy="1270"/>
                <wp:effectExtent l="0" t="31750" r="0" b="36830"/>
                <wp:docPr id="17411178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589E37"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5BD8B047" w14:textId="77777777" w:rsidR="00542168" w:rsidRDefault="00542168" w:rsidP="000425A7">
      <w:pPr>
        <w:pStyle w:val="Heading2"/>
        <w:rPr>
          <w:rFonts w:eastAsia="Times New Roman"/>
        </w:rPr>
      </w:pPr>
      <w:r>
        <w:rPr>
          <w:rFonts w:eastAsia="Times New Roman"/>
        </w:rPr>
        <w:t>SIX QUESTIONS REQUIRING CLARIFICATION BEFORE ENACTMENT</w:t>
      </w:r>
    </w:p>
    <w:p w14:paraId="22EF7F18" w14:textId="77777777" w:rsidR="00542168" w:rsidRDefault="00542168" w:rsidP="000425A7">
      <w:pPr>
        <w:pStyle w:val="Heading3"/>
        <w:rPr>
          <w:rFonts w:eastAsia="Times New Roman"/>
        </w:rPr>
      </w:pPr>
      <w:r>
        <w:rPr>
          <w:rFonts w:eastAsia="Times New Roman"/>
        </w:rPr>
        <w:t>1. Who owns assessment?</w:t>
      </w:r>
    </w:p>
    <w:p w14:paraId="58EB7364" w14:textId="77777777" w:rsidR="00542168" w:rsidRDefault="00542168" w:rsidP="000425A7">
      <w:pPr>
        <w:pStyle w:val="NormalWeb"/>
      </w:pPr>
      <w:r>
        <w:t>Who owns the assessment of safety-relevant anomalous or undetermined aerial observations reported within Irish-managed airspace?</w:t>
      </w:r>
    </w:p>
    <w:p w14:paraId="5BB69B98" w14:textId="77777777" w:rsidR="00542168" w:rsidRDefault="00542168" w:rsidP="000425A7">
      <w:pPr>
        <w:pStyle w:val="Heading3"/>
        <w:rPr>
          <w:rFonts w:eastAsia="Times New Roman"/>
        </w:rPr>
      </w:pPr>
      <w:r>
        <w:rPr>
          <w:rFonts w:eastAsia="Times New Roman"/>
        </w:rPr>
        <w:lastRenderedPageBreak/>
        <w:t>2. Who owns escalation?</w:t>
      </w:r>
    </w:p>
    <w:p w14:paraId="077BEF03" w14:textId="77777777" w:rsidR="00542168" w:rsidRDefault="00542168" w:rsidP="000425A7">
      <w:pPr>
        <w:pStyle w:val="NormalWeb"/>
      </w:pPr>
      <w:r>
        <w:t>Who owns escalation when a reported observation may have aviation safety, security, resilience, defence or sovereignty implications?</w:t>
      </w:r>
    </w:p>
    <w:p w14:paraId="388D02EF" w14:textId="77777777" w:rsidR="00542168" w:rsidRDefault="00542168" w:rsidP="000425A7">
      <w:pPr>
        <w:pStyle w:val="Heading3"/>
        <w:rPr>
          <w:rFonts w:eastAsia="Times New Roman"/>
        </w:rPr>
      </w:pPr>
      <w:r>
        <w:rPr>
          <w:rFonts w:eastAsia="Times New Roman"/>
        </w:rPr>
        <w:t>3. Who owns investigation?</w:t>
      </w:r>
    </w:p>
    <w:p w14:paraId="14B6512F" w14:textId="77777777" w:rsidR="00542168" w:rsidRDefault="00542168" w:rsidP="000425A7">
      <w:pPr>
        <w:pStyle w:val="NormalWeb"/>
      </w:pPr>
      <w:r>
        <w:t>Who owns investigation when the nature of an observation cannot be immediately determined?</w:t>
      </w:r>
    </w:p>
    <w:p w14:paraId="3155410E" w14:textId="77777777" w:rsidR="00542168" w:rsidRDefault="00542168" w:rsidP="000425A7">
      <w:pPr>
        <w:pStyle w:val="Heading3"/>
        <w:rPr>
          <w:rFonts w:eastAsia="Times New Roman"/>
        </w:rPr>
      </w:pPr>
      <w:r>
        <w:rPr>
          <w:rFonts w:eastAsia="Times New Roman"/>
        </w:rPr>
        <w:t>4. Who owns resolution?</w:t>
      </w:r>
    </w:p>
    <w:p w14:paraId="2EAD8CC8" w14:textId="77777777" w:rsidR="00542168" w:rsidRDefault="00542168" w:rsidP="000425A7">
      <w:pPr>
        <w:pStyle w:val="NormalWeb"/>
      </w:pPr>
      <w:r>
        <w:t>Who owns resolution, follow-through and case closure?</w:t>
      </w:r>
    </w:p>
    <w:p w14:paraId="52FE8E33" w14:textId="77777777" w:rsidR="00542168" w:rsidRDefault="00542168" w:rsidP="000425A7">
      <w:pPr>
        <w:pStyle w:val="Heading3"/>
        <w:rPr>
          <w:rFonts w:eastAsia="Times New Roman"/>
        </w:rPr>
      </w:pPr>
      <w:r>
        <w:rPr>
          <w:rFonts w:eastAsia="Times New Roman"/>
        </w:rPr>
        <w:t>5. Who was consulted?</w:t>
      </w:r>
    </w:p>
    <w:p w14:paraId="0AA2278D" w14:textId="77777777" w:rsidR="00542168" w:rsidRDefault="00542168" w:rsidP="000425A7">
      <w:pPr>
        <w:pStyle w:val="NormalWeb"/>
      </w:pPr>
      <w:r>
        <w:t>Which safety, security, defence, resilience and emergency-response stakeholders were consulted before the Passenger Capacity legislation was advanced, and what concerns or recommendations, if any, were raised?</w:t>
      </w:r>
    </w:p>
    <w:p w14:paraId="09D40AB7" w14:textId="77777777" w:rsidR="00542168" w:rsidRDefault="00542168" w:rsidP="000425A7">
      <w:pPr>
        <w:pStyle w:val="Heading3"/>
        <w:rPr>
          <w:rFonts w:eastAsia="Times New Roman"/>
        </w:rPr>
      </w:pPr>
      <w:r>
        <w:rPr>
          <w:rFonts w:eastAsia="Times New Roman"/>
        </w:rPr>
        <w:t>6. What happened to public participation?</w:t>
      </w:r>
    </w:p>
    <w:p w14:paraId="26ABD4B1" w14:textId="77777777" w:rsidR="00542168" w:rsidRDefault="00542168" w:rsidP="000425A7">
      <w:pPr>
        <w:pStyle w:val="NormalWeb"/>
      </w:pPr>
      <w:r>
        <w:t>How were public submissions made through the Fingal County Council planning process considered once the Government replaced the planning pathway with a legislative pathway?</w:t>
      </w:r>
    </w:p>
    <w:p w14:paraId="290B4559" w14:textId="77777777" w:rsidR="00542168" w:rsidRDefault="00542168" w:rsidP="000425A7">
      <w:pPr>
        <w:rPr>
          <w:rFonts w:eastAsia="Times New Roman"/>
        </w:rPr>
      </w:pPr>
      <w:r>
        <w:rPr>
          <w:rFonts w:eastAsia="Times New Roman"/>
          <w:noProof/>
        </w:rPr>
        <mc:AlternateContent>
          <mc:Choice Requires="wps">
            <w:drawing>
              <wp:inline distT="0" distB="0" distL="0" distR="0" wp14:anchorId="6DADC509" wp14:editId="3E6CE693">
                <wp:extent cx="5943600" cy="1270"/>
                <wp:effectExtent l="0" t="31750" r="0" b="36830"/>
                <wp:docPr id="166197987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D9FD9D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0701FE7" w14:textId="77777777" w:rsidR="00542168" w:rsidRDefault="00542168" w:rsidP="000425A7">
      <w:pPr>
        <w:pStyle w:val="Heading2"/>
        <w:rPr>
          <w:rFonts w:eastAsia="Times New Roman"/>
        </w:rPr>
      </w:pPr>
      <w:r>
        <w:rPr>
          <w:rFonts w:eastAsia="Times New Roman"/>
        </w:rPr>
        <w:t>SAFE-AIR CORE PRINCIPLE</w:t>
      </w:r>
    </w:p>
    <w:p w14:paraId="5884C013" w14:textId="77777777" w:rsidR="00542168" w:rsidRDefault="00542168" w:rsidP="000425A7">
      <w:pPr>
        <w:pStyle w:val="NormalWeb"/>
      </w:pPr>
      <w:r>
        <w:rPr>
          <w:rStyle w:val="Strong"/>
        </w:rPr>
        <w:t>"Safety-relevant reporting should be driven by potential risk, not geography. The same aircraft, operated by the same crew on the same flight, should not encounter fundamentally different reporting expectations simply because it crosses a jurisdictional boundary."</w:t>
      </w:r>
    </w:p>
    <w:p w14:paraId="77C98CF7" w14:textId="77777777" w:rsidR="00542168" w:rsidRDefault="00542168" w:rsidP="000425A7">
      <w:pPr>
        <w:rPr>
          <w:rFonts w:eastAsia="Times New Roman"/>
        </w:rPr>
      </w:pPr>
      <w:r>
        <w:rPr>
          <w:rFonts w:eastAsia="Times New Roman"/>
          <w:noProof/>
        </w:rPr>
        <mc:AlternateContent>
          <mc:Choice Requires="wps">
            <w:drawing>
              <wp:inline distT="0" distB="0" distL="0" distR="0" wp14:anchorId="72D67C6D" wp14:editId="29705870">
                <wp:extent cx="5943600" cy="1270"/>
                <wp:effectExtent l="0" t="31750" r="0" b="36830"/>
                <wp:docPr id="11051242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213E44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A31C76F" w14:textId="77777777" w:rsidR="00542168" w:rsidRDefault="00542168" w:rsidP="000425A7">
      <w:pPr>
        <w:pStyle w:val="Heading2"/>
        <w:rPr>
          <w:rFonts w:eastAsia="Times New Roman"/>
        </w:rPr>
      </w:pPr>
      <w:r>
        <w:rPr>
          <w:rFonts w:eastAsia="Times New Roman"/>
        </w:rPr>
        <w:t>THE CENTRAL QUESTION</w:t>
      </w:r>
    </w:p>
    <w:p w14:paraId="32BCAFC9" w14:textId="77777777" w:rsidR="00542168" w:rsidRDefault="00542168" w:rsidP="000425A7">
      <w:pPr>
        <w:pStyle w:val="NormalWeb"/>
      </w:pPr>
      <w:r>
        <w:t>The question before Government is no longer whether safety-relevant anomalous or undetermined aerial observations can be reported.</w:t>
      </w:r>
    </w:p>
    <w:p w14:paraId="0BB09048" w14:textId="77777777" w:rsidR="00542168" w:rsidRDefault="00542168" w:rsidP="000425A7">
      <w:pPr>
        <w:pStyle w:val="NormalWeb"/>
      </w:pPr>
      <w:r>
        <w:t>European authorities have confirmed that observations which may pose a safety risk can fall within existing occurrence-reporting frameworks.</w:t>
      </w:r>
    </w:p>
    <w:p w14:paraId="0F9BE0F7" w14:textId="77777777" w:rsidR="00542168" w:rsidRDefault="00542168" w:rsidP="000425A7">
      <w:pPr>
        <w:pStyle w:val="NormalWeb"/>
      </w:pPr>
      <w:r>
        <w:t>The outstanding question is:</w:t>
      </w:r>
    </w:p>
    <w:p w14:paraId="6A123028" w14:textId="77777777" w:rsidR="00542168" w:rsidRDefault="00542168" w:rsidP="000425A7">
      <w:pPr>
        <w:pStyle w:val="Heading1"/>
        <w:rPr>
          <w:rFonts w:eastAsia="Times New Roman"/>
        </w:rPr>
      </w:pPr>
      <w:r>
        <w:rPr>
          <w:rFonts w:eastAsia="Times New Roman"/>
        </w:rPr>
        <w:lastRenderedPageBreak/>
        <w:t>WHO OWNS ASSESSMENT, ESCALATION, INVESTIGATION AND FOLLOW-THROUGH AFTER REPORTING?</w:t>
      </w:r>
    </w:p>
    <w:p w14:paraId="56CE52DC" w14:textId="77777777" w:rsidR="00542168" w:rsidRDefault="00542168" w:rsidP="000425A7">
      <w:pPr>
        <w:pStyle w:val="NormalWeb"/>
      </w:pPr>
      <w:r>
        <w:t>Occurrence reporting and occurrence investigation are not the same function.</w:t>
      </w:r>
    </w:p>
    <w:p w14:paraId="444DA414" w14:textId="77777777" w:rsidR="00542168" w:rsidRDefault="00542168" w:rsidP="000425A7">
      <w:pPr>
        <w:pStyle w:val="NormalWeb"/>
      </w:pPr>
      <w:r>
        <w:t>While European reporting frameworks support the collection, storage and analysis of occurrence data, responsibility for assessment, investigation and follow-through remains primarily a national responsibility.</w:t>
      </w:r>
    </w:p>
    <w:p w14:paraId="719C6B27" w14:textId="77777777" w:rsidR="00542168" w:rsidRDefault="00542168" w:rsidP="000425A7">
      <w:pPr>
        <w:rPr>
          <w:rFonts w:eastAsia="Times New Roman"/>
        </w:rPr>
      </w:pPr>
      <w:r>
        <w:rPr>
          <w:rFonts w:eastAsia="Times New Roman"/>
          <w:noProof/>
        </w:rPr>
        <mc:AlternateContent>
          <mc:Choice Requires="wps">
            <w:drawing>
              <wp:inline distT="0" distB="0" distL="0" distR="0" wp14:anchorId="55FD774F" wp14:editId="77D6FB7F">
                <wp:extent cx="5943600" cy="1270"/>
                <wp:effectExtent l="0" t="31750" r="0" b="36830"/>
                <wp:docPr id="10391750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7365D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18C7B9D8" w14:textId="77777777" w:rsidR="00542168" w:rsidRDefault="00542168" w:rsidP="000425A7">
      <w:pPr>
        <w:pStyle w:val="Heading2"/>
        <w:rPr>
          <w:rFonts w:eastAsia="Times New Roman"/>
        </w:rPr>
      </w:pPr>
      <w:r>
        <w:rPr>
          <w:rFonts w:eastAsia="Times New Roman"/>
        </w:rPr>
        <w:t>ONE FINAL QUESTION</w:t>
      </w:r>
    </w:p>
    <w:p w14:paraId="413164EB" w14:textId="77777777" w:rsidR="00542168" w:rsidRDefault="00542168" w:rsidP="000425A7">
      <w:pPr>
        <w:pStyle w:val="NormalWeb"/>
      </w:pPr>
      <w:r>
        <w:t>If a flight crew operating tomorrow within Irish-managed airspace observes something that may represent a safety risk, security concern, resilience issue or otherwise unexplained aerial activity:</w:t>
      </w:r>
    </w:p>
    <w:p w14:paraId="1EF94FDC" w14:textId="77777777" w:rsidR="00542168" w:rsidRDefault="00542168" w:rsidP="000425A7">
      <w:pPr>
        <w:pStyle w:val="NormalWeb"/>
      </w:pPr>
      <w:r>
        <w:t>• Who receives the report?</w:t>
      </w:r>
      <w:r>
        <w:br/>
        <w:t>• Who assesses the report?</w:t>
      </w:r>
      <w:r>
        <w:br/>
        <w:t>• Who decides whether escalation is required?</w:t>
      </w:r>
      <w:r>
        <w:br/>
        <w:t>• Who investigates?</w:t>
      </w:r>
      <w:r>
        <w:br/>
        <w:t>• Who coordinates with other agencies?</w:t>
      </w:r>
      <w:r>
        <w:br/>
        <w:t>• Who closes the case?</w:t>
      </w:r>
      <w:r>
        <w:br/>
        <w:t>• Who is accountable if no action is taken?</w:t>
      </w:r>
    </w:p>
    <w:p w14:paraId="5D795F25" w14:textId="77777777" w:rsidR="00542168" w:rsidRDefault="00542168" w:rsidP="000425A7">
      <w:pPr>
        <w:pStyle w:val="NormalWeb"/>
      </w:pPr>
      <w:r>
        <w:rPr>
          <w:rStyle w:val="Strong"/>
        </w:rPr>
        <w:t>Pilots are not investigators.</w:t>
      </w:r>
    </w:p>
    <w:p w14:paraId="1443FF70" w14:textId="77777777" w:rsidR="00542168" w:rsidRDefault="00542168" w:rsidP="000425A7">
      <w:pPr>
        <w:pStyle w:val="NormalWeb"/>
      </w:pPr>
      <w:r>
        <w:t>Neither should pilots be expected to determine whether an observation ultimately proves to be a safety issue, security issue, intelligence issue, defence issue or something entirely benign.</w:t>
      </w:r>
    </w:p>
    <w:p w14:paraId="0FAB1BDF" w14:textId="77777777" w:rsidR="00542168" w:rsidRDefault="00542168" w:rsidP="000425A7">
      <w:pPr>
        <w:pStyle w:val="NormalWeb"/>
      </w:pPr>
      <w:r>
        <w:rPr>
          <w:rStyle w:val="Strong"/>
        </w:rPr>
        <w:t>Their role is to report.</w:t>
      </w:r>
    </w:p>
    <w:p w14:paraId="3258E59F" w14:textId="77777777" w:rsidR="00542168" w:rsidRDefault="00542168" w:rsidP="000425A7">
      <w:pPr>
        <w:pStyle w:val="NormalWeb"/>
      </w:pPr>
      <w:r>
        <w:rPr>
          <w:rStyle w:val="Strong"/>
        </w:rPr>
        <w:t>The role of the State is to assess.</w:t>
      </w:r>
    </w:p>
    <w:p w14:paraId="176DD3AA" w14:textId="77777777" w:rsidR="00542168" w:rsidRDefault="00542168" w:rsidP="000425A7">
      <w:pPr>
        <w:pStyle w:val="NormalWeb"/>
      </w:pPr>
      <w:r>
        <w:t>No safety management system can assess information that is never captured, and no authority can investigate a report that is never made.</w:t>
      </w:r>
    </w:p>
    <w:p w14:paraId="6B5DDE7F" w14:textId="77777777" w:rsidR="00542168" w:rsidRDefault="00542168" w:rsidP="000425A7">
      <w:pPr>
        <w:pStyle w:val="NormalWeb"/>
      </w:pPr>
      <w:r>
        <w:rPr>
          <w:rStyle w:val="Strong"/>
        </w:rPr>
        <w:t>Uncertainty must be captured first and assessed afterwards.</w:t>
      </w:r>
    </w:p>
    <w:p w14:paraId="0B2DA1C1" w14:textId="77777777" w:rsidR="00542168" w:rsidRDefault="00542168" w:rsidP="000425A7">
      <w:pPr>
        <w:pStyle w:val="NormalWeb"/>
      </w:pPr>
      <w:r>
        <w:rPr>
          <w:rStyle w:val="Strong"/>
        </w:rPr>
        <w:t>Safety-relevant reporting should be driven by potential risk, not geography.</w:t>
      </w:r>
    </w:p>
    <w:p w14:paraId="1D45F01D" w14:textId="1A4E0E19" w:rsidR="00E92CE8" w:rsidRPr="004321A0" w:rsidRDefault="00542168">
      <w:pPr>
        <w:pStyle w:val="NormalWeb"/>
        <w:rPr>
          <w:rStyle w:val="Strong"/>
          <w:b w:val="0"/>
          <w:bCs w:val="0"/>
        </w:rPr>
      </w:pPr>
      <w:r>
        <w:rPr>
          <w:rStyle w:val="Strong"/>
        </w:rPr>
        <w:t>The same aircraft. The same crew. The same flight. Different reporting expectations depending on geography</w:t>
      </w:r>
    </w:p>
    <w:p w14:paraId="039D9828" w14:textId="03412825" w:rsidR="0085678D" w:rsidRDefault="0085678D">
      <w:pPr>
        <w:rPr>
          <w:rFonts w:eastAsia="Times New Roman"/>
        </w:rPr>
      </w:pPr>
    </w:p>
    <w:p w14:paraId="4FE2F10D" w14:textId="77777777" w:rsidR="0085678D" w:rsidRDefault="0085678D">
      <w:pPr>
        <w:pStyle w:val="Heading1"/>
        <w:rPr>
          <w:rFonts w:eastAsia="Times New Roman"/>
        </w:rPr>
      </w:pPr>
      <w:r>
        <w:rPr>
          <w:rFonts w:eastAsia="Times New Roman"/>
        </w:rPr>
        <w:t>EXECUTIVE SUMMARY</w:t>
      </w:r>
    </w:p>
    <w:p w14:paraId="5046543E" w14:textId="3ADE7527" w:rsidR="0085678D" w:rsidRDefault="0085678D">
      <w:pPr>
        <w:pStyle w:val="NormalWeb"/>
      </w:pPr>
      <w:r>
        <w:t>Minister</w:t>
      </w:r>
      <w:r w:rsidR="00E92CE8">
        <w:t xml:space="preserve"> O Brien,</w:t>
      </w:r>
    </w:p>
    <w:p w14:paraId="351AA42B" w14:textId="77777777" w:rsidR="0085678D" w:rsidRDefault="0085678D">
      <w:pPr>
        <w:pStyle w:val="NormalWeb"/>
      </w:pPr>
      <w:r>
        <w:t>I am writing as a constituent, aviation safety advocate, private pilot, resident of Swords, and participant in both the statutory planning process and ongoing Oireachtas engagement relating to aviation safety governance and Dublin Airport passenger-capacity policy.</w:t>
      </w:r>
    </w:p>
    <w:p w14:paraId="5A18D0B3" w14:textId="77777777" w:rsidR="0085678D" w:rsidRDefault="0085678D">
      <w:pPr>
        <w:pStyle w:val="NormalWeb"/>
      </w:pPr>
      <w:r>
        <w:t>This correspondence should also be viewed in the context of ongoing engagement with Members of the Oireachtas, parliamentary committees, Government departments, European institutions, aviation authorities and international aviation safety stakeholders.</w:t>
      </w:r>
    </w:p>
    <w:p w14:paraId="050B3D05" w14:textId="77777777" w:rsidR="0085678D" w:rsidRDefault="0085678D">
      <w:pPr>
        <w:pStyle w:val="NormalWeb"/>
      </w:pPr>
      <w:r>
        <w:t>The issues addressed in this document have been the subject of Parliamentary Questions, committee engagement, Freedom of Information requests, Access to Information on the Environment requests, correspondence with the European Commission, EASA and EUROCONTROL, and ongoing engagement with aviation safety organisations and subject-matter experts.</w:t>
      </w:r>
    </w:p>
    <w:p w14:paraId="1B30A210" w14:textId="77777777" w:rsidR="0085678D" w:rsidRDefault="0085678D">
      <w:pPr>
        <w:pStyle w:val="NormalWeb"/>
      </w:pPr>
      <w:r>
        <w:t>Following your appointment as Minister with responsibility for Transport, I requested an opportunity to meet and discuss these matters given their implications for aviation safety governance, reporting, investigative ownership, situational awareness and operational resilience.</w:t>
      </w:r>
    </w:p>
    <w:p w14:paraId="33C610F6" w14:textId="77777777" w:rsidR="0085678D" w:rsidRDefault="0085678D">
      <w:pPr>
        <w:pStyle w:val="NormalWeb"/>
      </w:pPr>
      <w:r>
        <w:t>More recently, in light of the progression of the Dublin Airport Passenger Capacity legislation, I have again sought engagement and clarification regarding a number of outstanding questions.</w:t>
      </w:r>
    </w:p>
    <w:p w14:paraId="50857C57" w14:textId="77777777" w:rsidR="0085678D" w:rsidRDefault="0085678D">
      <w:pPr>
        <w:pStyle w:val="NormalWeb"/>
      </w:pPr>
      <w:r>
        <w:t>Several substantive emails remain either unanswered or unacknowledged. While Parliamentary Questions have generated responses, they have not addressed the central governance question that sits at the heart of this matter.</w:t>
      </w:r>
    </w:p>
    <w:p w14:paraId="2C0000AE" w14:textId="77777777" w:rsidR="0085678D" w:rsidRDefault="0085678D">
      <w:pPr>
        <w:pStyle w:val="NormalWeb"/>
      </w:pPr>
      <w:r>
        <w:t>The matter has also been considered by Oireachtas committees. The Joint Committee on Transport has formally sought clarification regarding responsibility for assessment and related matters concerning anomalous aerial observations, while the Joint Committee on Public Petitions and the Ombudsmen has maintained consideration of Petition P00091/25.</w:t>
      </w:r>
    </w:p>
    <w:p w14:paraId="1726DC58" w14:textId="77777777" w:rsidR="0085678D" w:rsidRDefault="0085678D">
      <w:pPr>
        <w:pStyle w:val="NormalWeb"/>
      </w:pPr>
      <w:r>
        <w:t>During committee engagement, the possibility of a meeting with the Minister was suggested as a constructive means of addressing the outstanding issues.</w:t>
      </w:r>
    </w:p>
    <w:p w14:paraId="48DFDA3C" w14:textId="77777777" w:rsidR="0085678D" w:rsidRDefault="0085678D">
      <w:pPr>
        <w:pStyle w:val="NormalWeb"/>
      </w:pPr>
      <w:r>
        <w:t>Accordingly, this document is intended not as a new intervention, but as a consolidation of questions that have arisen through an extended period of engagement and which remain unresolved as the Dublin Airport Passenger Capacity legislation proceeds through the Oireachtas.</w:t>
      </w:r>
    </w:p>
    <w:p w14:paraId="4EC40776" w14:textId="77777777" w:rsidR="0085678D" w:rsidRDefault="0085678D">
      <w:pPr>
        <w:pStyle w:val="NormalWeb"/>
      </w:pPr>
      <w:r>
        <w:lastRenderedPageBreak/>
        <w:t>This document forms part of a forthcoming SAFE-AIR White Paper based upon approximately five years of research, correspondence with Irish and European authorities, Freedom of Information requests, Access to Information on the Environment requests, parliamentary engagement, committee engagement, and consultation with international aviation safety stakeholders.</w:t>
      </w:r>
    </w:p>
    <w:p w14:paraId="515F27A3" w14:textId="77777777" w:rsidR="0085678D" w:rsidRDefault="0085678D">
      <w:pPr>
        <w:pStyle w:val="NormalWeb"/>
      </w:pPr>
      <w:r>
        <w:t>The purpose of this document is not to debate the nature of any particular aerial observation. Rather, it concerns governance, safety, security, resilience, situational awareness, accountability and ownership of assessment, escalation, investigation and resolution processes when safety-relevant observations are reported within Irish-managed airspace.</w:t>
      </w:r>
    </w:p>
    <w:p w14:paraId="4A807606" w14:textId="77777777" w:rsidR="0085678D" w:rsidRDefault="0085678D">
      <w:pPr>
        <w:pStyle w:val="NormalWeb"/>
      </w:pPr>
      <w:r>
        <w:t>Having reviewed the Dublin Airport Passenger Capacity legislation, a number of additional questions arise which appear separate from planning, environmental assessment and passenger-capacity considerations.</w:t>
      </w:r>
    </w:p>
    <w:p w14:paraId="3D3CADE7" w14:textId="77777777" w:rsidR="0085678D" w:rsidRDefault="0085678D">
      <w:pPr>
        <w:pStyle w:val="NormalWeb"/>
      </w:pPr>
      <w:r>
        <w:t>In parallel, a number of substantive questions previously raised by email remain either unanswered or unacknowledged despite repeated correspondence.</w:t>
      </w:r>
    </w:p>
    <w:p w14:paraId="5BE85C12" w14:textId="77777777" w:rsidR="0085678D" w:rsidRDefault="0085678D">
      <w:pPr>
        <w:pStyle w:val="NormalWeb"/>
      </w:pPr>
      <w:r>
        <w:t>The central governance question remains:</w:t>
      </w:r>
    </w:p>
    <w:p w14:paraId="7C21009E" w14:textId="77777777" w:rsidR="0085678D" w:rsidRDefault="0085678D">
      <w:pPr>
        <w:pStyle w:val="NormalWeb"/>
      </w:pPr>
      <w:r>
        <w:rPr>
          <w:rStyle w:val="Strong"/>
        </w:rPr>
        <w:t>Who owns the assessment, escalation, investigation and resolution process when aviation personnel report a safety-relevant anomalous or undetermined aerial observation?</w:t>
      </w:r>
    </w:p>
    <w:p w14:paraId="1921A4B0" w14:textId="77777777" w:rsidR="0085678D" w:rsidRDefault="0085678D">
      <w:pPr>
        <w:pStyle w:val="NormalWeb"/>
      </w:pPr>
      <w:r>
        <w:t>This question has become increasingly important following correspondence from the European Commission, EASA, EUROCONTROL, the Irish Aviation Authority, Oireachtas Committees and international aviation safety organisations.</w:t>
      </w:r>
    </w:p>
    <w:p w14:paraId="3AB7AE02" w14:textId="77777777" w:rsidR="0085678D" w:rsidRDefault="0085678D">
      <w:pPr>
        <w:pStyle w:val="NormalWeb"/>
      </w:pPr>
      <w:r>
        <w:t>As Ireland prepares to assume the Presidency of the Council of the European Union, clarity regarding aviation safety governance, aviation security responsibilities, operational resilience and national situational awareness would appear particularly important.</w:t>
      </w:r>
    </w:p>
    <w:p w14:paraId="339B53CD" w14:textId="77777777" w:rsidR="0085678D" w:rsidRDefault="0085678D">
      <w:pPr>
        <w:pStyle w:val="NormalWeb"/>
      </w:pPr>
      <w:r>
        <w:t>I also wish to place on record a procedural fairness concern.</w:t>
      </w:r>
    </w:p>
    <w:p w14:paraId="68EAA77A" w14:textId="77777777" w:rsidR="0085678D" w:rsidRDefault="0085678D">
      <w:pPr>
        <w:pStyle w:val="NormalWeb"/>
      </w:pPr>
      <w:r>
        <w:t>In 2024 I exercised my statutory right to participate in the planning process concerning Dublin Airport passenger capacity. I prepared and submitted observations to Fingal County Council, paid the required fee, complied with the prescribed procedures and reasonably expected the matter to proceed through the established planning pathway.</w:t>
      </w:r>
    </w:p>
    <w:p w14:paraId="0D27E284" w14:textId="77777777" w:rsidR="0085678D" w:rsidRDefault="0085678D">
      <w:pPr>
        <w:pStyle w:val="NormalWeb"/>
      </w:pPr>
      <w:r>
        <w:t>The subsequent legislative approach effectively removed the planning pathway through which members of the public, including myself, had engaged.</w:t>
      </w:r>
    </w:p>
    <w:p w14:paraId="4E29AAB5" w14:textId="77777777" w:rsidR="0085678D" w:rsidRDefault="0085678D">
      <w:pPr>
        <w:pStyle w:val="NormalWeb"/>
      </w:pPr>
      <w:r>
        <w:t>Accordingly, clarification is requested regarding how those submissions, observations and concerns were considered once the legislative route replaced the planning route.</w:t>
      </w:r>
    </w:p>
    <w:p w14:paraId="2F86C9E8" w14:textId="77777777" w:rsidR="0085678D" w:rsidRDefault="0085678D">
      <w:pPr>
        <w:pStyle w:val="NormalWeb"/>
      </w:pPr>
      <w:r>
        <w:t>The question before the Government is no longer whether safety-relevant anomalous aerial observations can be reported.</w:t>
      </w:r>
    </w:p>
    <w:p w14:paraId="60FC8F30" w14:textId="77777777" w:rsidR="0085678D" w:rsidRDefault="0085678D">
      <w:pPr>
        <w:pStyle w:val="NormalWeb"/>
      </w:pPr>
      <w:r>
        <w:lastRenderedPageBreak/>
        <w:t>European authorities have confirmed that observations which may pose a safety risk can fall within existing occurrence-reporting frameworks under Regulation (EU) 376/2014.</w:t>
      </w:r>
    </w:p>
    <w:p w14:paraId="540E1055" w14:textId="77777777" w:rsidR="0085678D" w:rsidRDefault="0085678D">
      <w:pPr>
        <w:pStyle w:val="NormalWeb"/>
      </w:pPr>
      <w:r>
        <w:t>The outstanding question is what happens after a report is made.</w:t>
      </w:r>
    </w:p>
    <w:p w14:paraId="3A957C4C" w14:textId="77777777" w:rsidR="0085678D" w:rsidRDefault="0085678D">
      <w:pPr>
        <w:pStyle w:val="NormalWeb"/>
      </w:pPr>
      <w:r>
        <w:t>Specifically, who owns the assessment, escalation, investigation, coordination and resolution process once a safety-relevant observation enters the system.</w:t>
      </w:r>
    </w:p>
    <w:p w14:paraId="13CE4D46" w14:textId="77777777" w:rsidR="0085678D" w:rsidRDefault="0085678D">
      <w:pPr>
        <w:pStyle w:val="NormalWeb"/>
      </w:pPr>
      <w:r>
        <w:t>This distinction is important because occurrence reporting and occurrence investigation are not the same function.</w:t>
      </w:r>
    </w:p>
    <w:p w14:paraId="6C772BDA" w14:textId="77777777" w:rsidR="0085678D" w:rsidRDefault="0085678D">
      <w:pPr>
        <w:pStyle w:val="NormalWeb"/>
      </w:pPr>
      <w:r>
        <w:t>While European reporting frameworks support the collection, storage and analysis of occurrence data, responsibility for assessment, investigation and follow-through remains primarily a national responsibility.</w:t>
      </w:r>
    </w:p>
    <w:p w14:paraId="32DA3797" w14:textId="77777777" w:rsidR="0085678D" w:rsidRDefault="0085678D">
      <w:pPr>
        <w:pStyle w:val="NormalWeb"/>
      </w:pPr>
      <w:r>
        <w:t>The questions raised in this document are not theoretical.</w:t>
      </w:r>
    </w:p>
    <w:p w14:paraId="78937D2F" w14:textId="77777777" w:rsidR="0085678D" w:rsidRDefault="0085678D">
      <w:pPr>
        <w:pStyle w:val="NormalWeb"/>
      </w:pPr>
      <w:r>
        <w:t>They concern the governance arrangements that exist today and that will continue to exist after enactment of the legislation.</w:t>
      </w:r>
    </w:p>
    <w:p w14:paraId="4D367267" w14:textId="77777777" w:rsidR="0085678D" w:rsidRDefault="0085678D">
      <w:pPr>
        <w:pStyle w:val="NormalWeb"/>
      </w:pPr>
      <w:r>
        <w:t>If passenger throughput, aircraft movements and operational complexity increase, it is reasonable to ask whether reporting, assessment, investigative ownership, situational awareness and inter-agency coordination arrangements have been reviewed and are considered adequate.</w:t>
      </w:r>
    </w:p>
    <w:p w14:paraId="3CCFBCB3" w14:textId="77777777" w:rsidR="0085678D" w:rsidRDefault="0085678D">
      <w:pPr>
        <w:pStyle w:val="NormalWeb"/>
      </w:pPr>
      <w:r>
        <w:t>Clarification after enactment may be possible.</w:t>
      </w:r>
    </w:p>
    <w:p w14:paraId="0886EC5B" w14:textId="77777777" w:rsidR="0085678D" w:rsidRDefault="0085678D">
      <w:pPr>
        <w:pStyle w:val="NormalWeb"/>
      </w:pPr>
      <w:r>
        <w:t>Clarification before enactment is preferable.</w:t>
      </w:r>
    </w:p>
    <w:p w14:paraId="3B2623EB" w14:textId="77777777" w:rsidR="0085678D" w:rsidRDefault="0085678D">
      <w:pPr>
        <w:rPr>
          <w:rFonts w:eastAsia="Times New Roman"/>
        </w:rPr>
      </w:pPr>
      <w:r>
        <w:rPr>
          <w:rFonts w:eastAsia="Times New Roman"/>
          <w:noProof/>
        </w:rPr>
        <mc:AlternateContent>
          <mc:Choice Requires="wps">
            <w:drawing>
              <wp:inline distT="0" distB="0" distL="0" distR="0" wp14:anchorId="3B0CCCA3" wp14:editId="75136659">
                <wp:extent cx="5943600" cy="1270"/>
                <wp:effectExtent l="0" t="31750" r="0" b="36830"/>
                <wp:docPr id="8376595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96388B"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413CC570" w14:textId="77777777" w:rsidR="0085678D" w:rsidRDefault="0085678D">
      <w:pPr>
        <w:pStyle w:val="Heading1"/>
        <w:rPr>
          <w:rFonts w:eastAsia="Times New Roman"/>
        </w:rPr>
      </w:pPr>
      <w:r>
        <w:rPr>
          <w:rFonts w:eastAsia="Times New Roman"/>
        </w:rPr>
        <w:t>QUESTIONS REQUIRING CLARIFICATION</w:t>
      </w:r>
    </w:p>
    <w:p w14:paraId="536F3613" w14:textId="77777777" w:rsidR="0085678D" w:rsidRDefault="0085678D">
      <w:pPr>
        <w:pStyle w:val="Heading3"/>
        <w:rPr>
          <w:rFonts w:eastAsia="Times New Roman"/>
        </w:rPr>
      </w:pPr>
      <w:r>
        <w:rPr>
          <w:rFonts w:eastAsia="Times New Roman"/>
        </w:rPr>
        <w:t>1. Aviation Safety Governance</w:t>
      </w:r>
    </w:p>
    <w:p w14:paraId="6C7A4F51" w14:textId="77777777" w:rsidR="0085678D" w:rsidRDefault="0085678D">
      <w:pPr>
        <w:pStyle w:val="NormalWeb"/>
      </w:pPr>
      <w:r>
        <w:t>Which authority ultimately owns the end-to-end process for assessment, escalation, investigation, resolution and closure when flight crew report an anomalous or undetermined aerial observation?</w:t>
      </w:r>
    </w:p>
    <w:p w14:paraId="2B41BD27" w14:textId="77777777" w:rsidR="0085678D" w:rsidRDefault="0085678D">
      <w:pPr>
        <w:pStyle w:val="Heading3"/>
        <w:rPr>
          <w:rFonts w:eastAsia="Times New Roman"/>
        </w:rPr>
      </w:pPr>
      <w:r>
        <w:rPr>
          <w:rFonts w:eastAsia="Times New Roman"/>
        </w:rPr>
        <w:t>2. Investigative Ownership</w:t>
      </w:r>
    </w:p>
    <w:p w14:paraId="14025C35" w14:textId="77777777" w:rsidR="0085678D" w:rsidRDefault="0085678D">
      <w:pPr>
        <w:pStyle w:val="NormalWeb"/>
      </w:pPr>
      <w:r>
        <w:t>If neither the reporting pilot nor air traffic controller can identify an observed object or phenomenon, which specific State body is responsible for determining whether further investigation is required?</w:t>
      </w:r>
    </w:p>
    <w:p w14:paraId="39982B54" w14:textId="77777777" w:rsidR="0085678D" w:rsidRDefault="0085678D">
      <w:pPr>
        <w:pStyle w:val="Heading3"/>
        <w:rPr>
          <w:rFonts w:eastAsia="Times New Roman"/>
        </w:rPr>
      </w:pPr>
      <w:r>
        <w:rPr>
          <w:rFonts w:eastAsia="Times New Roman"/>
        </w:rPr>
        <w:lastRenderedPageBreak/>
        <w:t>3. Security-Relevant Observations</w:t>
      </w:r>
    </w:p>
    <w:p w14:paraId="1DC319B2" w14:textId="77777777" w:rsidR="0085678D" w:rsidRDefault="0085678D">
      <w:pPr>
        <w:pStyle w:val="NormalWeb"/>
      </w:pPr>
      <w:r>
        <w:t>If a commercial flight crew observes an unidentified object or phenomenon that could potentially have aviation security, national security, defence or sovereignty implications, which authority is responsible for receiving, assessing and escalating that report?</w:t>
      </w:r>
    </w:p>
    <w:p w14:paraId="60BD95E2" w14:textId="77777777" w:rsidR="0085678D" w:rsidRDefault="0085678D">
      <w:pPr>
        <w:pStyle w:val="Heading3"/>
        <w:rPr>
          <w:rFonts w:eastAsia="Times New Roman"/>
        </w:rPr>
      </w:pPr>
      <w:r>
        <w:rPr>
          <w:rFonts w:eastAsia="Times New Roman"/>
        </w:rPr>
        <w:t>4. Reporting Expectations</w:t>
      </w:r>
    </w:p>
    <w:p w14:paraId="642BDF3C" w14:textId="77777777" w:rsidR="0085678D" w:rsidRDefault="0085678D">
      <w:pPr>
        <w:pStyle w:val="NormalWeb"/>
      </w:pPr>
      <w:r>
        <w:t>Is it the Government's position that flight crews operating within Irish-managed airspace should report safety-relevant anomalous aerial observations even when the nature of the observation remains unknown at the time of reporting?</w:t>
      </w:r>
    </w:p>
    <w:p w14:paraId="021FDC5D" w14:textId="77777777" w:rsidR="0085678D" w:rsidRDefault="0085678D">
      <w:pPr>
        <w:pStyle w:val="Heading3"/>
        <w:rPr>
          <w:rFonts w:eastAsia="Times New Roman"/>
        </w:rPr>
      </w:pPr>
      <w:r>
        <w:rPr>
          <w:rFonts w:eastAsia="Times New Roman"/>
        </w:rPr>
        <w:t>5. Potential Gap in Current Framework</w:t>
      </w:r>
    </w:p>
    <w:p w14:paraId="1B558DEA" w14:textId="77777777" w:rsidR="0085678D" w:rsidRDefault="0085678D">
      <w:pPr>
        <w:pStyle w:val="NormalWeb"/>
      </w:pPr>
      <w:r>
        <w:t>If the answer to Question 4 is no, how can the State ensure that potentially significant safety, security or resilience issues are identified and assessed if observations are filtered out before entering the reporting system?</w:t>
      </w:r>
    </w:p>
    <w:p w14:paraId="3C321158" w14:textId="77777777" w:rsidR="0085678D" w:rsidRDefault="0085678D">
      <w:pPr>
        <w:pStyle w:val="Heading3"/>
        <w:rPr>
          <w:rFonts w:eastAsia="Times New Roman"/>
        </w:rPr>
      </w:pPr>
      <w:r>
        <w:rPr>
          <w:rFonts w:eastAsia="Times New Roman"/>
        </w:rPr>
        <w:t>6. National Security Interface</w:t>
      </w:r>
    </w:p>
    <w:p w14:paraId="67D02473" w14:textId="77777777" w:rsidR="0085678D" w:rsidRDefault="0085678D">
      <w:pPr>
        <w:pStyle w:val="NormalWeb"/>
      </w:pPr>
      <w:r>
        <w:t>What formal process exists between civil aviation authorities, the Department of Transport, the Department of Defence, An Garda Síochána and other relevant agencies when an aviation report may have wider security implications?</w:t>
      </w:r>
    </w:p>
    <w:p w14:paraId="3713348F" w14:textId="77777777" w:rsidR="0085678D" w:rsidRDefault="0085678D">
      <w:pPr>
        <w:pStyle w:val="Heading3"/>
        <w:rPr>
          <w:rFonts w:eastAsia="Times New Roman"/>
        </w:rPr>
      </w:pPr>
      <w:r>
        <w:rPr>
          <w:rFonts w:eastAsia="Times New Roman"/>
        </w:rPr>
        <w:t>7. Situational Awareness</w:t>
      </w:r>
    </w:p>
    <w:p w14:paraId="76D41130" w14:textId="77777777" w:rsidR="0085678D" w:rsidRDefault="0085678D">
      <w:pPr>
        <w:pStyle w:val="NormalWeb"/>
      </w:pPr>
      <w:r>
        <w:t>Which authority is responsible for maintaining a common operational picture where multiple reports from separate aircraft, operators, sectors or jurisdictions may relate to the same event?</w:t>
      </w:r>
    </w:p>
    <w:p w14:paraId="40A443F7" w14:textId="77777777" w:rsidR="0085678D" w:rsidRDefault="0085678D">
      <w:pPr>
        <w:pStyle w:val="Heading3"/>
        <w:rPr>
          <w:rFonts w:eastAsia="Times New Roman"/>
        </w:rPr>
      </w:pPr>
      <w:r>
        <w:rPr>
          <w:rFonts w:eastAsia="Times New Roman"/>
        </w:rPr>
        <w:t>8. Departmental Consultation</w:t>
      </w:r>
    </w:p>
    <w:p w14:paraId="78D0395D" w14:textId="77777777" w:rsidR="0085678D" w:rsidRDefault="0085678D">
      <w:pPr>
        <w:pStyle w:val="NormalWeb"/>
      </w:pPr>
      <w:r>
        <w:t>Before advancing the Passenger Capacity legislation, which departments, agencies or State bodies were consulted regarding aviation safety governance, aviation security, resilience, emergency response, situational awareness and investigative ownership, and what concerns or recommendations, if any, were raised?</w:t>
      </w:r>
    </w:p>
    <w:p w14:paraId="67358E6F" w14:textId="77777777" w:rsidR="0085678D" w:rsidRDefault="0085678D">
      <w:pPr>
        <w:pStyle w:val="Heading3"/>
        <w:rPr>
          <w:rFonts w:eastAsia="Times New Roman"/>
        </w:rPr>
      </w:pPr>
      <w:r>
        <w:rPr>
          <w:rFonts w:eastAsia="Times New Roman"/>
        </w:rPr>
        <w:t>9. Defence Consultation</w:t>
      </w:r>
    </w:p>
    <w:p w14:paraId="0CA61683" w14:textId="77777777" w:rsidR="0085678D" w:rsidRDefault="0085678D">
      <w:pPr>
        <w:pStyle w:val="NormalWeb"/>
      </w:pPr>
      <w:r>
        <w:t>Was the Department of Defence consulted regarding potential safety, security, airspace monitoring or resilience implications associated with increased aviation activity facilitated by the legislation?</w:t>
      </w:r>
    </w:p>
    <w:p w14:paraId="5ABA5F6D" w14:textId="77777777" w:rsidR="0085678D" w:rsidRDefault="0085678D">
      <w:pPr>
        <w:pStyle w:val="Heading3"/>
        <w:rPr>
          <w:rFonts w:eastAsia="Times New Roman"/>
        </w:rPr>
      </w:pPr>
      <w:r>
        <w:rPr>
          <w:rFonts w:eastAsia="Times New Roman"/>
        </w:rPr>
        <w:lastRenderedPageBreak/>
        <w:t>10. Security Consultation</w:t>
      </w:r>
    </w:p>
    <w:p w14:paraId="3AEBCF82" w14:textId="77777777" w:rsidR="0085678D" w:rsidRDefault="0085678D">
      <w:pPr>
        <w:pStyle w:val="NormalWeb"/>
      </w:pPr>
      <w:r>
        <w:t>Were An Garda Síochána or any national security stakeholders consulted regarding aviation security, airspace security or resilience considerations associated with the legislation?</w:t>
      </w:r>
    </w:p>
    <w:p w14:paraId="0384922F" w14:textId="77777777" w:rsidR="0085678D" w:rsidRDefault="0085678D">
      <w:pPr>
        <w:pStyle w:val="Heading3"/>
        <w:rPr>
          <w:rFonts w:eastAsia="Times New Roman"/>
        </w:rPr>
      </w:pPr>
      <w:r>
        <w:rPr>
          <w:rFonts w:eastAsia="Times New Roman"/>
        </w:rPr>
        <w:t>11. FOI Responses</w:t>
      </w:r>
    </w:p>
    <w:p w14:paraId="0FE8D464" w14:textId="77777777" w:rsidR="0085678D" w:rsidRDefault="0085678D">
      <w:pPr>
        <w:pStyle w:val="NormalWeb"/>
      </w:pPr>
      <w:r>
        <w:t>Multiple FOI responses appear to indicate an absence of records relating to consultation on aviation safety governance, security, resilience or investigative ownership matters. Can the Department clarify whether such consultations occurred and, if so, identify the relevant bodies involved?</w:t>
      </w:r>
    </w:p>
    <w:p w14:paraId="7228C675" w14:textId="77777777" w:rsidR="0085678D" w:rsidRDefault="0085678D">
      <w:pPr>
        <w:pStyle w:val="Heading3"/>
        <w:rPr>
          <w:rFonts w:eastAsia="Times New Roman"/>
        </w:rPr>
      </w:pPr>
      <w:r>
        <w:rPr>
          <w:rFonts w:eastAsia="Times New Roman"/>
        </w:rPr>
        <w:t>12. Governance Framework</w:t>
      </w:r>
    </w:p>
    <w:p w14:paraId="2152774F" w14:textId="77777777" w:rsidR="0085678D" w:rsidRDefault="0085678D">
      <w:pPr>
        <w:pStyle w:val="NormalWeb"/>
      </w:pPr>
      <w:r>
        <w:t>Where within the legislation is responsibility assigned for the assessment and escalation of safety-relevant observations that may not immediately meet the threshold of an accident, serious incident or conventional occurrence but nonetheless warrant investigation?</w:t>
      </w:r>
    </w:p>
    <w:p w14:paraId="73B7CE77" w14:textId="77777777" w:rsidR="0085678D" w:rsidRDefault="0085678D">
      <w:pPr>
        <w:pStyle w:val="Heading3"/>
        <w:rPr>
          <w:rFonts w:eastAsia="Times New Roman"/>
        </w:rPr>
      </w:pPr>
      <w:r>
        <w:rPr>
          <w:rFonts w:eastAsia="Times New Roman"/>
        </w:rPr>
        <w:t>13. European Obligations</w:t>
      </w:r>
    </w:p>
    <w:p w14:paraId="6D7890FB" w14:textId="77777777" w:rsidR="0085678D" w:rsidRDefault="0085678D">
      <w:pPr>
        <w:pStyle w:val="NormalWeb"/>
      </w:pPr>
      <w:r>
        <w:t>How does the Government reconcile statements that such observations are not generally reportable with European Commission correspondence indicating that anomalous aerial observations which may pose a safety risk fall within Regulation (EU) 376/2014?</w:t>
      </w:r>
    </w:p>
    <w:p w14:paraId="455EE0A6" w14:textId="77777777" w:rsidR="0085678D" w:rsidRDefault="0085678D">
      <w:pPr>
        <w:pStyle w:val="Heading3"/>
        <w:rPr>
          <w:rFonts w:eastAsia="Times New Roman"/>
        </w:rPr>
      </w:pPr>
      <w:r>
        <w:rPr>
          <w:rFonts w:eastAsia="Times New Roman"/>
        </w:rPr>
        <w:t>14. Cross-Border Consistency</w:t>
      </w:r>
    </w:p>
    <w:p w14:paraId="63DD16B2" w14:textId="77777777" w:rsidR="0085678D" w:rsidRDefault="0085678D">
      <w:pPr>
        <w:pStyle w:val="NormalWeb"/>
      </w:pPr>
      <w:r>
        <w:t>How does the Government address the situation whereby the same aircraft, operated by the same crew on the same flight, may encounter different reporting expectations depending solely on geography?</w:t>
      </w:r>
    </w:p>
    <w:p w14:paraId="33BC9510" w14:textId="77777777" w:rsidR="0085678D" w:rsidRDefault="0085678D">
      <w:pPr>
        <w:pStyle w:val="Heading3"/>
        <w:rPr>
          <w:rFonts w:eastAsia="Times New Roman"/>
        </w:rPr>
      </w:pPr>
      <w:r>
        <w:rPr>
          <w:rFonts w:eastAsia="Times New Roman"/>
        </w:rPr>
        <w:t>15. Public Participation and Procedural Fairness</w:t>
      </w:r>
    </w:p>
    <w:p w14:paraId="64AF5DF4" w14:textId="77777777" w:rsidR="0085678D" w:rsidRDefault="0085678D">
      <w:pPr>
        <w:pStyle w:val="NormalWeb"/>
      </w:pPr>
      <w:r>
        <w:t>How were public submissions made through the Fingal County Council planning process considered once the Government adopted a legislative route instead of the planning route?</w:t>
      </w:r>
    </w:p>
    <w:p w14:paraId="36B43CFF" w14:textId="77777777" w:rsidR="0085678D" w:rsidRDefault="0085678D">
      <w:pPr>
        <w:pStyle w:val="Heading3"/>
        <w:rPr>
          <w:rFonts w:eastAsia="Times New Roman"/>
        </w:rPr>
      </w:pPr>
      <w:r>
        <w:rPr>
          <w:rFonts w:eastAsia="Times New Roman"/>
        </w:rPr>
        <w:t>16. Consideration of International Aviation Safety Recommendations</w:t>
      </w:r>
    </w:p>
    <w:p w14:paraId="3B94D6EF" w14:textId="77777777" w:rsidR="0085678D" w:rsidRDefault="0085678D">
      <w:pPr>
        <w:pStyle w:val="NormalWeb"/>
      </w:pPr>
      <w:r>
        <w:t>What consideration, if any, has been given to international aviation safety recommendations relating to the reporting, assessment and investigation of anomalous or undetermined aerial observations within Irish-managed airspace?</w:t>
      </w:r>
    </w:p>
    <w:p w14:paraId="58064F90" w14:textId="77777777" w:rsidR="0085678D" w:rsidRDefault="0085678D">
      <w:pPr>
        <w:pStyle w:val="Heading3"/>
        <w:rPr>
          <w:rFonts w:eastAsia="Times New Roman"/>
        </w:rPr>
      </w:pPr>
      <w:r>
        <w:rPr>
          <w:rFonts w:eastAsia="Times New Roman"/>
        </w:rPr>
        <w:lastRenderedPageBreak/>
        <w:t>17. Consideration of International Best Practice</w:t>
      </w:r>
    </w:p>
    <w:p w14:paraId="05271EC2" w14:textId="77777777" w:rsidR="0085678D" w:rsidRDefault="0085678D">
      <w:pPr>
        <w:pStyle w:val="NormalWeb"/>
      </w:pPr>
      <w:r>
        <w:t>Former United States Deputy Assistant Secretary of Defence Christopher Mellon has publicly encouraged Ireland to consider adopting reporting mechanisms comparable to those operating in other jurisdictions.</w:t>
      </w:r>
    </w:p>
    <w:p w14:paraId="48D3AAFA" w14:textId="77777777" w:rsidR="0085678D" w:rsidRDefault="0085678D">
      <w:pPr>
        <w:pStyle w:val="NormalWeb"/>
      </w:pPr>
      <w:r>
        <w:t>The United States Federal Aviation Administration continues to emphasise the reporting of unidentified or unexplained aerial observations despite the United States possessing some of the most extensive intelligence, surveillance, reconnaissance and airspace-monitoring capabilities in the world.</w:t>
      </w:r>
    </w:p>
    <w:p w14:paraId="7B5322FE" w14:textId="77777777" w:rsidR="0085678D" w:rsidRDefault="0085678D">
      <w:pPr>
        <w:pStyle w:val="NormalWeb"/>
      </w:pPr>
      <w:r>
        <w:t>What consideration has been given to adopting comparable reporting and assessment principles within Irish-managed airspace?</w:t>
      </w:r>
    </w:p>
    <w:p w14:paraId="3F7252E0" w14:textId="77777777" w:rsidR="0085678D" w:rsidRDefault="0085678D">
      <w:pPr>
        <w:pStyle w:val="Heading3"/>
        <w:rPr>
          <w:rFonts w:eastAsia="Times New Roman"/>
        </w:rPr>
      </w:pPr>
      <w:r>
        <w:rPr>
          <w:rFonts w:eastAsia="Times New Roman"/>
        </w:rPr>
        <w:t>18. Engagement with Aviation Safety Organisations</w:t>
      </w:r>
    </w:p>
    <w:p w14:paraId="1FE224BB" w14:textId="77777777" w:rsidR="0085678D" w:rsidRDefault="0085678D">
      <w:pPr>
        <w:pStyle w:val="NormalWeb"/>
      </w:pPr>
      <w:r>
        <w:t>Has the Department considered the views of Americans for Safe Aerospace and other professional aviation organisations advocating trusted reporting pathways and clear investigative ownership?</w:t>
      </w:r>
    </w:p>
    <w:p w14:paraId="41A7ED1B" w14:textId="77777777" w:rsidR="0085678D" w:rsidRDefault="0085678D">
      <w:pPr>
        <w:pStyle w:val="Heading3"/>
        <w:rPr>
          <w:rFonts w:eastAsia="Times New Roman"/>
        </w:rPr>
      </w:pPr>
      <w:r>
        <w:rPr>
          <w:rFonts w:eastAsia="Times New Roman"/>
        </w:rPr>
        <w:t>19. Reporting Versus Investigation</w:t>
      </w:r>
    </w:p>
    <w:p w14:paraId="623FF01C" w14:textId="77777777" w:rsidR="0085678D" w:rsidRDefault="0085678D">
      <w:pPr>
        <w:pStyle w:val="NormalWeb"/>
      </w:pPr>
      <w:r>
        <w:t>Does the Minister accept that occurrence reporting and occurrence investigation are separate functions and that compliance with reporting obligations does not, by itself, answer the question of who owns the subsequent assessment and investigative process?</w:t>
      </w:r>
    </w:p>
    <w:p w14:paraId="49EB5111" w14:textId="77777777" w:rsidR="0085678D" w:rsidRDefault="0085678D">
      <w:pPr>
        <w:pStyle w:val="Heading3"/>
        <w:rPr>
          <w:rFonts w:eastAsia="Times New Roman"/>
        </w:rPr>
      </w:pPr>
      <w:r>
        <w:rPr>
          <w:rFonts w:eastAsia="Times New Roman"/>
        </w:rPr>
        <w:t>20. National Responsibility for Investigation</w:t>
      </w:r>
    </w:p>
    <w:p w14:paraId="6391CC6B" w14:textId="77777777" w:rsidR="0085678D" w:rsidRDefault="0085678D">
      <w:pPr>
        <w:pStyle w:val="NormalWeb"/>
      </w:pPr>
      <w:r>
        <w:t>Which Irish authority has been assigned responsibility for investigating safety-relevant anomalous or undetermined aerial observations where further examination is considered necessary?</w:t>
      </w:r>
    </w:p>
    <w:p w14:paraId="6B5C1D81" w14:textId="77777777" w:rsidR="0085678D" w:rsidRDefault="0085678D">
      <w:pPr>
        <w:pStyle w:val="Heading3"/>
        <w:rPr>
          <w:rFonts w:eastAsia="Times New Roman"/>
        </w:rPr>
      </w:pPr>
      <w:r>
        <w:rPr>
          <w:rFonts w:eastAsia="Times New Roman"/>
        </w:rPr>
        <w:t>21. Alignment with Emerging European Safety Priorities</w:t>
      </w:r>
    </w:p>
    <w:p w14:paraId="47E4C8A3" w14:textId="77777777" w:rsidR="0085678D" w:rsidRDefault="0085678D">
      <w:pPr>
        <w:pStyle w:val="NormalWeb"/>
      </w:pPr>
      <w:r>
        <w:t>Has the Government assessed whether existing Irish arrangements fully align with emerging European priorities relating to coordinated response, resilience, situational awareness and clearly defined responsibilities?</w:t>
      </w:r>
    </w:p>
    <w:p w14:paraId="2EF1E8E9" w14:textId="77777777" w:rsidR="0085678D" w:rsidRDefault="0085678D">
      <w:pPr>
        <w:pStyle w:val="Heading3"/>
        <w:rPr>
          <w:rFonts w:eastAsia="Times New Roman"/>
        </w:rPr>
      </w:pPr>
      <w:r>
        <w:rPr>
          <w:rFonts w:eastAsia="Times New Roman"/>
        </w:rPr>
        <w:t>22. Increased Traffic and Situational Awareness</w:t>
      </w:r>
    </w:p>
    <w:p w14:paraId="1181085E" w14:textId="77777777" w:rsidR="0085678D" w:rsidRDefault="0085678D">
      <w:pPr>
        <w:pStyle w:val="NormalWeb"/>
      </w:pPr>
      <w:r>
        <w:t>If passenger-cap restrictions are removed and traffic volumes increase, what assessment has been undertaken regarding the corresponding need for robust reporting, assessment, investigative and situational-awareness mechanisms?</w:t>
      </w:r>
    </w:p>
    <w:p w14:paraId="1E2AA9D6" w14:textId="77777777" w:rsidR="0085678D" w:rsidRDefault="0085678D">
      <w:pPr>
        <w:pStyle w:val="Heading3"/>
        <w:rPr>
          <w:rFonts w:eastAsia="Times New Roman"/>
        </w:rPr>
      </w:pPr>
      <w:r>
        <w:rPr>
          <w:rFonts w:eastAsia="Times New Roman"/>
        </w:rPr>
        <w:lastRenderedPageBreak/>
        <w:t>23. Future-Proofing Aviation Governance</w:t>
      </w:r>
    </w:p>
    <w:p w14:paraId="65C2263F" w14:textId="77777777" w:rsidR="0085678D" w:rsidRDefault="0085678D">
      <w:pPr>
        <w:pStyle w:val="NormalWeb"/>
      </w:pPr>
      <w:r>
        <w:t>What steps has the Department taken to ensure that Ireland's aviation governance framework is capable of identifying, assessing and responding to emerging risks that may initially present as unexplained observations?</w:t>
      </w:r>
    </w:p>
    <w:p w14:paraId="64421EDE" w14:textId="77777777" w:rsidR="0085678D" w:rsidRDefault="0085678D">
      <w:pPr>
        <w:pStyle w:val="Heading3"/>
        <w:rPr>
          <w:rFonts w:eastAsia="Times New Roman"/>
        </w:rPr>
      </w:pPr>
      <w:r>
        <w:rPr>
          <w:rFonts w:eastAsia="Times New Roman"/>
        </w:rPr>
        <w:t>24. Record of Consideration</w:t>
      </w:r>
    </w:p>
    <w:p w14:paraId="57A71EA3" w14:textId="77777777" w:rsidR="0085678D" w:rsidRDefault="0085678D">
      <w:pPr>
        <w:pStyle w:val="NormalWeb"/>
      </w:pPr>
      <w:r>
        <w:t>Can the Minister identify any records, assessments, briefing papers, consultations or submissions prepared during development of the Passenger Capacity legislation that specifically considered aviation safety governance, investigative ownership, aviation security, situational awareness or operational resilience?</w:t>
      </w:r>
    </w:p>
    <w:p w14:paraId="414F33F3" w14:textId="77777777" w:rsidR="0085678D" w:rsidRDefault="0085678D">
      <w:pPr>
        <w:pStyle w:val="Heading3"/>
        <w:rPr>
          <w:rFonts w:eastAsia="Times New Roman"/>
        </w:rPr>
      </w:pPr>
      <w:r>
        <w:rPr>
          <w:rFonts w:eastAsia="Times New Roman"/>
        </w:rPr>
        <w:t>25. Lead Authority</w:t>
      </w:r>
    </w:p>
    <w:p w14:paraId="1688B7DD" w14:textId="77777777" w:rsidR="0085678D" w:rsidRDefault="0085678D">
      <w:pPr>
        <w:pStyle w:val="NormalWeb"/>
      </w:pPr>
      <w:r>
        <w:t>If responsibility is distributed across multiple agencies, which organisation has ultimate responsibility for ensuring that an observation is assessed, escalated where appropriate, investigated where necessary, and not lost between organisational boundaries?</w:t>
      </w:r>
    </w:p>
    <w:p w14:paraId="160250CF" w14:textId="77777777" w:rsidR="0085678D" w:rsidRDefault="0085678D">
      <w:pPr>
        <w:pStyle w:val="Heading3"/>
        <w:rPr>
          <w:rFonts w:eastAsia="Times New Roman"/>
        </w:rPr>
      </w:pPr>
      <w:r>
        <w:rPr>
          <w:rFonts w:eastAsia="Times New Roman"/>
        </w:rPr>
        <w:t>26. Safety Assurance</w:t>
      </w:r>
    </w:p>
    <w:p w14:paraId="71E2DF86" w14:textId="77777777" w:rsidR="0085678D" w:rsidRDefault="0085678D">
      <w:pPr>
        <w:pStyle w:val="NormalWeb"/>
      </w:pPr>
      <w:r>
        <w:t>Before seeking enactment of the Passenger Capacity legislation, what assurance did the Department obtain that existing arrangements for aviation safety reporting, assessment, investigation, situational awareness and inter-agency coordination are sufficient to support the operational environment anticipated under the proposed framework?</w:t>
      </w:r>
    </w:p>
    <w:p w14:paraId="27A61F14" w14:textId="77777777" w:rsidR="0085678D" w:rsidRDefault="0085678D">
      <w:pPr>
        <w:rPr>
          <w:rFonts w:eastAsia="Times New Roman"/>
        </w:rPr>
      </w:pPr>
      <w:r>
        <w:rPr>
          <w:rFonts w:eastAsia="Times New Roman"/>
          <w:noProof/>
        </w:rPr>
        <mc:AlternateContent>
          <mc:Choice Requires="wps">
            <w:drawing>
              <wp:inline distT="0" distB="0" distL="0" distR="0" wp14:anchorId="044A5C12" wp14:editId="33BADC0E">
                <wp:extent cx="5943600" cy="1270"/>
                <wp:effectExtent l="0" t="31750" r="0" b="36830"/>
                <wp:docPr id="3206729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2BFDD8"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2B02FE6F" w14:textId="77777777" w:rsidR="0085678D" w:rsidRDefault="0085678D">
      <w:pPr>
        <w:pStyle w:val="Heading1"/>
        <w:rPr>
          <w:rFonts w:eastAsia="Times New Roman"/>
        </w:rPr>
      </w:pPr>
      <w:r>
        <w:rPr>
          <w:rFonts w:eastAsia="Times New Roman"/>
        </w:rPr>
        <w:t>CONCLUSION</w:t>
      </w:r>
    </w:p>
    <w:p w14:paraId="2CE7BCB2" w14:textId="77777777" w:rsidR="0085678D" w:rsidRDefault="0085678D">
      <w:pPr>
        <w:pStyle w:val="NormalWeb"/>
      </w:pPr>
      <w:r>
        <w:t>The central issue remains straightforward.</w:t>
      </w:r>
    </w:p>
    <w:p w14:paraId="513EC05F" w14:textId="77777777" w:rsidR="0085678D" w:rsidRDefault="0085678D">
      <w:pPr>
        <w:pStyle w:val="NormalWeb"/>
      </w:pPr>
      <w:r>
        <w:t>If a flight crew operating tomorrow within Irish-managed airspace observes something that may represent a safety risk, security concern, resilience issue or otherwise unexplained aerial activity:</w:t>
      </w:r>
    </w:p>
    <w:p w14:paraId="6F66CFD4" w14:textId="77777777" w:rsidR="0085678D" w:rsidRDefault="0085678D" w:rsidP="0085678D">
      <w:pPr>
        <w:numPr>
          <w:ilvl w:val="0"/>
          <w:numId w:val="2"/>
        </w:numPr>
        <w:spacing w:before="100" w:beforeAutospacing="1" w:after="100" w:afterAutospacing="1" w:line="240" w:lineRule="auto"/>
        <w:rPr>
          <w:rFonts w:eastAsia="Times New Roman"/>
        </w:rPr>
      </w:pPr>
      <w:r>
        <w:rPr>
          <w:rFonts w:eastAsia="Times New Roman"/>
        </w:rPr>
        <w:t>Who receives the report?</w:t>
      </w:r>
    </w:p>
    <w:p w14:paraId="563FF79E" w14:textId="77777777" w:rsidR="0085678D" w:rsidRDefault="0085678D" w:rsidP="0085678D">
      <w:pPr>
        <w:numPr>
          <w:ilvl w:val="0"/>
          <w:numId w:val="2"/>
        </w:numPr>
        <w:spacing w:before="100" w:beforeAutospacing="1" w:after="100" w:afterAutospacing="1" w:line="240" w:lineRule="auto"/>
        <w:rPr>
          <w:rFonts w:eastAsia="Times New Roman"/>
        </w:rPr>
      </w:pPr>
      <w:r>
        <w:rPr>
          <w:rFonts w:eastAsia="Times New Roman"/>
        </w:rPr>
        <w:t>Who assesses the report?</w:t>
      </w:r>
    </w:p>
    <w:p w14:paraId="6F0B4F1F" w14:textId="77777777" w:rsidR="0085678D" w:rsidRDefault="0085678D" w:rsidP="0085678D">
      <w:pPr>
        <w:numPr>
          <w:ilvl w:val="0"/>
          <w:numId w:val="2"/>
        </w:numPr>
        <w:spacing w:before="100" w:beforeAutospacing="1" w:after="100" w:afterAutospacing="1" w:line="240" w:lineRule="auto"/>
        <w:rPr>
          <w:rFonts w:eastAsia="Times New Roman"/>
        </w:rPr>
      </w:pPr>
      <w:r>
        <w:rPr>
          <w:rFonts w:eastAsia="Times New Roman"/>
        </w:rPr>
        <w:t>Who decides whether escalation is required?</w:t>
      </w:r>
    </w:p>
    <w:p w14:paraId="1FE75997" w14:textId="77777777" w:rsidR="0085678D" w:rsidRDefault="0085678D" w:rsidP="0085678D">
      <w:pPr>
        <w:numPr>
          <w:ilvl w:val="0"/>
          <w:numId w:val="2"/>
        </w:numPr>
        <w:spacing w:before="100" w:beforeAutospacing="1" w:after="100" w:afterAutospacing="1" w:line="240" w:lineRule="auto"/>
        <w:rPr>
          <w:rFonts w:eastAsia="Times New Roman"/>
        </w:rPr>
      </w:pPr>
      <w:r>
        <w:rPr>
          <w:rFonts w:eastAsia="Times New Roman"/>
        </w:rPr>
        <w:t>Who investigates?</w:t>
      </w:r>
    </w:p>
    <w:p w14:paraId="0964BCF7" w14:textId="77777777" w:rsidR="0085678D" w:rsidRDefault="0085678D" w:rsidP="0085678D">
      <w:pPr>
        <w:numPr>
          <w:ilvl w:val="0"/>
          <w:numId w:val="2"/>
        </w:numPr>
        <w:spacing w:before="100" w:beforeAutospacing="1" w:after="100" w:afterAutospacing="1" w:line="240" w:lineRule="auto"/>
        <w:rPr>
          <w:rFonts w:eastAsia="Times New Roman"/>
        </w:rPr>
      </w:pPr>
      <w:r>
        <w:rPr>
          <w:rFonts w:eastAsia="Times New Roman"/>
        </w:rPr>
        <w:t>Who coordinates with other agencies?</w:t>
      </w:r>
    </w:p>
    <w:p w14:paraId="78B211AA" w14:textId="77777777" w:rsidR="0085678D" w:rsidRDefault="0085678D" w:rsidP="0085678D">
      <w:pPr>
        <w:numPr>
          <w:ilvl w:val="0"/>
          <w:numId w:val="2"/>
        </w:numPr>
        <w:spacing w:before="100" w:beforeAutospacing="1" w:after="100" w:afterAutospacing="1" w:line="240" w:lineRule="auto"/>
        <w:rPr>
          <w:rFonts w:eastAsia="Times New Roman"/>
        </w:rPr>
      </w:pPr>
      <w:r>
        <w:rPr>
          <w:rFonts w:eastAsia="Times New Roman"/>
        </w:rPr>
        <w:t>Who closes the case?</w:t>
      </w:r>
    </w:p>
    <w:p w14:paraId="625CA0F7" w14:textId="77777777" w:rsidR="0085678D" w:rsidRDefault="0085678D" w:rsidP="0085678D">
      <w:pPr>
        <w:numPr>
          <w:ilvl w:val="0"/>
          <w:numId w:val="2"/>
        </w:numPr>
        <w:spacing w:before="100" w:beforeAutospacing="1" w:after="100" w:afterAutospacing="1" w:line="240" w:lineRule="auto"/>
        <w:rPr>
          <w:rFonts w:eastAsia="Times New Roman"/>
        </w:rPr>
      </w:pPr>
      <w:r>
        <w:rPr>
          <w:rFonts w:eastAsia="Times New Roman"/>
        </w:rPr>
        <w:t>Who is accountable if no action is taken?</w:t>
      </w:r>
    </w:p>
    <w:p w14:paraId="16980776" w14:textId="77777777" w:rsidR="0085678D" w:rsidRDefault="0085678D">
      <w:pPr>
        <w:pStyle w:val="NormalWeb"/>
      </w:pPr>
      <w:r>
        <w:lastRenderedPageBreak/>
        <w:t>Pilots are not investigators.</w:t>
      </w:r>
    </w:p>
    <w:p w14:paraId="61630AA3" w14:textId="77777777" w:rsidR="0085678D" w:rsidRDefault="0085678D">
      <w:pPr>
        <w:pStyle w:val="NormalWeb"/>
      </w:pPr>
      <w:r>
        <w:t>Neither should pilots be expected to determine whether an observation ultimately proves to be a safety issue, security issue, intelligence issue, defence issue or something entirely benign.</w:t>
      </w:r>
    </w:p>
    <w:p w14:paraId="2F9C0813" w14:textId="77777777" w:rsidR="0085678D" w:rsidRDefault="0085678D">
      <w:pPr>
        <w:pStyle w:val="NormalWeb"/>
      </w:pPr>
      <w:r>
        <w:t>Their role is to report.</w:t>
      </w:r>
    </w:p>
    <w:p w14:paraId="0FEE9A38" w14:textId="77777777" w:rsidR="0085678D" w:rsidRDefault="0085678D">
      <w:pPr>
        <w:pStyle w:val="NormalWeb"/>
      </w:pPr>
      <w:r>
        <w:t>The role of the State is to assess.</w:t>
      </w:r>
    </w:p>
    <w:p w14:paraId="4F9F1D9A" w14:textId="77777777" w:rsidR="0085678D" w:rsidRDefault="0085678D">
      <w:pPr>
        <w:pStyle w:val="NormalWeb"/>
      </w:pPr>
      <w:r>
        <w:t>No safety management system can assess information that is never captured, and no authority can investigate a report that is never made.</w:t>
      </w:r>
    </w:p>
    <w:p w14:paraId="263F6CD2" w14:textId="77777777" w:rsidR="0085678D" w:rsidRDefault="0085678D">
      <w:pPr>
        <w:pStyle w:val="NormalWeb"/>
      </w:pPr>
      <w:r>
        <w:t>Uncertainty must be captured first and assessed afterwards.</w:t>
      </w:r>
    </w:p>
    <w:p w14:paraId="6A3E7FE4" w14:textId="77777777" w:rsidR="0085678D" w:rsidRDefault="0085678D">
      <w:pPr>
        <w:pStyle w:val="NormalWeb"/>
      </w:pPr>
      <w:r>
        <w:t>Safety-relevant reporting should be driven by potential risk, not geography.</w:t>
      </w:r>
    </w:p>
    <w:p w14:paraId="7ABD323B" w14:textId="77777777" w:rsidR="0085678D" w:rsidRDefault="0085678D">
      <w:pPr>
        <w:pStyle w:val="NormalWeb"/>
      </w:pPr>
      <w:r>
        <w:t>The same aircraft. The same crew. The same flight.</w:t>
      </w:r>
    </w:p>
    <w:p w14:paraId="473CEA8F" w14:textId="77777777" w:rsidR="0085678D" w:rsidRDefault="0085678D">
      <w:pPr>
        <w:pStyle w:val="NormalWeb"/>
      </w:pPr>
      <w:r>
        <w:t>Different reporting expectations depending on geography are difficult to reconcile with a risk-based aviation safety system.</w:t>
      </w:r>
    </w:p>
    <w:p w14:paraId="06FF43CC" w14:textId="77777777" w:rsidR="0085678D" w:rsidRDefault="0085678D">
      <w:pPr>
        <w:pStyle w:val="NormalWeb"/>
      </w:pPr>
      <w:r>
        <w:t>Respectfully,</w:t>
      </w:r>
    </w:p>
    <w:p w14:paraId="09D8A668" w14:textId="77777777" w:rsidR="0085678D" w:rsidRDefault="0085678D">
      <w:pPr>
        <w:pStyle w:val="NormalWeb"/>
      </w:pPr>
      <w:r>
        <w:t>Chris Gaffney</w:t>
      </w:r>
      <w:r>
        <w:br/>
        <w:t>Airspace Safety Advocate</w:t>
      </w:r>
      <w:r>
        <w:br/>
        <w:t>SAFE-AIR</w:t>
      </w:r>
      <w:r>
        <w:br/>
        <w:t>Swords, County Dublin</w:t>
      </w:r>
    </w:p>
    <w:p w14:paraId="5F7AB087" w14:textId="77777777" w:rsidR="0085678D" w:rsidRPr="0085678D" w:rsidRDefault="0085678D">
      <w:pPr>
        <w:rPr>
          <w:sz w:val="22"/>
          <w:szCs w:val="22"/>
        </w:rPr>
      </w:pPr>
    </w:p>
    <w:sectPr w:rsidR="0085678D" w:rsidRPr="008567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90DA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E857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540083">
    <w:abstractNumId w:val="0"/>
  </w:num>
  <w:num w:numId="2" w16cid:durableId="230384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8D"/>
    <w:rsid w:val="0029284F"/>
    <w:rsid w:val="004321A0"/>
    <w:rsid w:val="0050600E"/>
    <w:rsid w:val="00542168"/>
    <w:rsid w:val="006C7A88"/>
    <w:rsid w:val="0085678D"/>
    <w:rsid w:val="00B83B3B"/>
    <w:rsid w:val="00E92CE8"/>
    <w:rsid w:val="00EB1D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D4CBE0F"/>
  <w15:chartTrackingRefBased/>
  <w15:docId w15:val="{BC91AC5B-7E0A-1A4E-976B-2512081B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6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6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6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6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78D"/>
    <w:rPr>
      <w:rFonts w:eastAsiaTheme="majorEastAsia" w:cstheme="majorBidi"/>
      <w:color w:val="272727" w:themeColor="text1" w:themeTint="D8"/>
    </w:rPr>
  </w:style>
  <w:style w:type="paragraph" w:styleId="Title">
    <w:name w:val="Title"/>
    <w:basedOn w:val="Normal"/>
    <w:next w:val="Normal"/>
    <w:link w:val="TitleChar"/>
    <w:uiPriority w:val="10"/>
    <w:qFormat/>
    <w:rsid w:val="00856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78D"/>
    <w:pPr>
      <w:spacing w:before="160"/>
      <w:jc w:val="center"/>
    </w:pPr>
    <w:rPr>
      <w:i/>
      <w:iCs/>
      <w:color w:val="404040" w:themeColor="text1" w:themeTint="BF"/>
    </w:rPr>
  </w:style>
  <w:style w:type="character" w:customStyle="1" w:styleId="QuoteChar">
    <w:name w:val="Quote Char"/>
    <w:basedOn w:val="DefaultParagraphFont"/>
    <w:link w:val="Quote"/>
    <w:uiPriority w:val="29"/>
    <w:rsid w:val="0085678D"/>
    <w:rPr>
      <w:i/>
      <w:iCs/>
      <w:color w:val="404040" w:themeColor="text1" w:themeTint="BF"/>
    </w:rPr>
  </w:style>
  <w:style w:type="paragraph" w:styleId="ListParagraph">
    <w:name w:val="List Paragraph"/>
    <w:basedOn w:val="Normal"/>
    <w:uiPriority w:val="34"/>
    <w:qFormat/>
    <w:rsid w:val="0085678D"/>
    <w:pPr>
      <w:ind w:left="720"/>
      <w:contextualSpacing/>
    </w:pPr>
  </w:style>
  <w:style w:type="character" w:styleId="IntenseEmphasis">
    <w:name w:val="Intense Emphasis"/>
    <w:basedOn w:val="DefaultParagraphFont"/>
    <w:uiPriority w:val="21"/>
    <w:qFormat/>
    <w:rsid w:val="0085678D"/>
    <w:rPr>
      <w:i/>
      <w:iCs/>
      <w:color w:val="0F4761" w:themeColor="accent1" w:themeShade="BF"/>
    </w:rPr>
  </w:style>
  <w:style w:type="paragraph" w:styleId="IntenseQuote">
    <w:name w:val="Intense Quote"/>
    <w:basedOn w:val="Normal"/>
    <w:next w:val="Normal"/>
    <w:link w:val="IntenseQuoteChar"/>
    <w:uiPriority w:val="30"/>
    <w:qFormat/>
    <w:rsid w:val="00856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78D"/>
    <w:rPr>
      <w:i/>
      <w:iCs/>
      <w:color w:val="0F4761" w:themeColor="accent1" w:themeShade="BF"/>
    </w:rPr>
  </w:style>
  <w:style w:type="character" w:styleId="IntenseReference">
    <w:name w:val="Intense Reference"/>
    <w:basedOn w:val="DefaultParagraphFont"/>
    <w:uiPriority w:val="32"/>
    <w:qFormat/>
    <w:rsid w:val="0085678D"/>
    <w:rPr>
      <w:b/>
      <w:bCs/>
      <w:smallCaps/>
      <w:color w:val="0F4761" w:themeColor="accent1" w:themeShade="BF"/>
      <w:spacing w:val="5"/>
    </w:rPr>
  </w:style>
  <w:style w:type="paragraph" w:styleId="NormalWeb">
    <w:name w:val="Normal (Web)"/>
    <w:basedOn w:val="Normal"/>
    <w:uiPriority w:val="99"/>
    <w:unhideWhenUsed/>
    <w:rsid w:val="0085678D"/>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56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2890</Words>
  <Characters>16478</Characters>
  <Application>Microsoft Office Word</Application>
  <DocSecurity>0</DocSecurity>
  <Lines>137</Lines>
  <Paragraphs>38</Paragraphs>
  <ScaleCrop>false</ScaleCrop>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Gaffney</dc:creator>
  <cp:keywords/>
  <dc:description/>
  <cp:lastModifiedBy>Chris Gaffney</cp:lastModifiedBy>
  <cp:revision>2</cp:revision>
  <dcterms:created xsi:type="dcterms:W3CDTF">2026-06-28T16:29:00Z</dcterms:created>
  <dcterms:modified xsi:type="dcterms:W3CDTF">2026-06-28T16:29:00Z</dcterms:modified>
</cp:coreProperties>
</file>